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/>
          <w:kern w:val="2"/>
          <w:sz w:val="36"/>
          <w:szCs w:val="36"/>
          <w:lang w:val="en-US" w:eastAsia="zh-CN" w:bidi="ar-SA"/>
        </w:rPr>
      </w:pPr>
    </w:p>
    <w:p>
      <w:pPr>
        <w:pStyle w:val="4"/>
        <w:jc w:val="center"/>
        <w:rPr>
          <w:rFonts w:hint="eastAsia" w:ascii="方正小标宋简体" w:hAnsi="Times New Roman" w:eastAsia="方正小标宋简体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Times New Roman" w:eastAsia="方正小标宋简体"/>
          <w:kern w:val="2"/>
          <w:sz w:val="36"/>
          <w:szCs w:val="36"/>
          <w:lang w:val="en-US" w:eastAsia="zh-CN" w:bidi="ar-SA"/>
        </w:rPr>
        <w:t>未完成的潮州市第十五届人大常委会立法规划项目</w:t>
      </w:r>
    </w:p>
    <w:bookmarkEnd w:id="0"/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1.潮州市城镇燃气管理条例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2.潮州市陶瓷废弃物管理条例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3.潮州市传统工艺美术保护条例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4.潮州市畲族文化保护条例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5.潮州市城市二次供水管理条例</w:t>
      </w:r>
    </w:p>
    <w:p>
      <w:pPr>
        <w:spacing w:line="440" w:lineRule="exact"/>
        <w:rPr>
          <w:rFonts w:hint="eastAsia" w:ascii="仿宋_GB2312" w:hAnsi="微软雅黑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10C95"/>
    <w:rsid w:val="3FFC4A73"/>
    <w:rsid w:val="57E1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：三号黑体（无缩进）"/>
    <w:basedOn w:val="1"/>
    <w:qFormat/>
    <w:uiPriority w:val="0"/>
    <w:rPr>
      <w:rFonts w:ascii="黑体" w:hAnsi="黑体" w:eastAsia="黑体"/>
    </w:rPr>
  </w:style>
  <w:style w:type="paragraph" w:customStyle="1" w:styleId="5">
    <w:name w:val="正文：三号仿宋"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2018-10-19T07:42:00Z</dcterms:created>
  <dc:creator>Administrator</dc:creator>
  <cp:lastModifiedBy>Administrator</cp:lastModifiedBy>
  <dcterms:modified xsi:type="dcterms:W3CDTF">2018-10-19T07:44:03Z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